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AF806D7" w14:textId="77777777" w:rsidR="00F452F8" w:rsidRDefault="00F452F8" w:rsidP="00F452F8">
            <w:r>
              <w:t>Proposed Project Title:</w:t>
            </w:r>
          </w:p>
          <w:p w14:paraId="58E6E067" w14:textId="78D7A80B" w:rsidR="00F452F8" w:rsidRDefault="00CE5388" w:rsidP="00F452F8">
            <w:r>
              <w:t>Agentic Red-teaming: A Framework for Testing the Security of AI Agents</w:t>
            </w:r>
          </w:p>
        </w:tc>
      </w:tr>
      <w:tr w:rsidR="00F452F8" w14:paraId="75692CCF" w14:textId="77777777" w:rsidTr="00F452F8">
        <w:tc>
          <w:tcPr>
            <w:tcW w:w="9016" w:type="dxa"/>
          </w:tcPr>
          <w:p w14:paraId="4CAC97EE" w14:textId="77777777" w:rsidR="00F452F8" w:rsidRDefault="00F452F8" w:rsidP="00F452F8">
            <w:r>
              <w:t>Principal Supervisor:</w:t>
            </w:r>
          </w:p>
          <w:p w14:paraId="3CB9E0EE" w14:textId="77777777" w:rsidR="00CE5388" w:rsidRDefault="00CE5388" w:rsidP="00CE5388">
            <w:pPr>
              <w:pStyle w:val="ListParagraph"/>
              <w:numPr>
                <w:ilvl w:val="0"/>
                <w:numId w:val="6"/>
              </w:numPr>
              <w:spacing w:after="0" w:line="240" w:lineRule="auto"/>
              <w:contextualSpacing w:val="0"/>
              <w:rPr>
                <w:rFonts w:ascii="Aptos" w:hAnsi="Aptos" w:cs="Aptos"/>
              </w:rPr>
            </w:pPr>
            <w:r>
              <w:t>Ihsen Alouani</w:t>
            </w:r>
          </w:p>
          <w:p w14:paraId="09FE21F3" w14:textId="0BD55286" w:rsidR="00F452F8" w:rsidRDefault="00F452F8" w:rsidP="00F452F8"/>
        </w:tc>
      </w:tr>
      <w:tr w:rsidR="00F452F8" w14:paraId="2963BB23" w14:textId="77777777" w:rsidTr="00F452F8">
        <w:tc>
          <w:tcPr>
            <w:tcW w:w="9016" w:type="dxa"/>
          </w:tcPr>
          <w:p w14:paraId="185F138D" w14:textId="77777777" w:rsidR="00FE2DF0" w:rsidRDefault="00F452F8" w:rsidP="00FE2DF0">
            <w:r>
              <w:t>Project Description:</w:t>
            </w:r>
            <w:r w:rsidR="00FE2DF0">
              <w:t xml:space="preserve"> </w:t>
            </w:r>
          </w:p>
          <w:p w14:paraId="73256448" w14:textId="3429B24E" w:rsidR="00FE2DF0" w:rsidRPr="00FE2DF0" w:rsidRDefault="00FE2DF0" w:rsidP="00FE2DF0">
            <w:r w:rsidRPr="00FE2DF0">
              <w:t>Agentic AI systems</w:t>
            </w:r>
            <w:r>
              <w:t xml:space="preserve"> are </w:t>
            </w:r>
            <w:r w:rsidRPr="00FE2DF0">
              <w:t>LLM-based agents capable of autonomous planning, tool use, memory management, and multi-step decision-making</w:t>
            </w:r>
            <w:r>
              <w:t xml:space="preserve">. These systems </w:t>
            </w:r>
            <w:r w:rsidRPr="00FE2DF0">
              <w:t>introduce new and poorly understood security risks. Unlike static models, agentic systems interact with external tools (APIs, file systems, browsers), maintain state, and operate in feedback loops, expanding the attack surface significantly.</w:t>
            </w:r>
          </w:p>
          <w:p w14:paraId="7C850D92" w14:textId="77777777" w:rsidR="00FE2DF0" w:rsidRPr="00FE2DF0" w:rsidRDefault="00FE2DF0" w:rsidP="00FE2DF0">
            <w:r w:rsidRPr="00FE2DF0">
              <w:t>This project will investigate the security vulnerabilities of agentic AI systems and develop a structured methodology to assess their robustness against adversarial manipulation, tool abuse, and control-flow hijacking. The intern will design and implement a proof-of-concept evaluation framework that systematically tests agentic AI systems under realistic threat models.</w:t>
            </w:r>
          </w:p>
          <w:p w14:paraId="5EE8F09E" w14:textId="19298DAC" w:rsidR="00F452F8" w:rsidRDefault="00FE2DF0" w:rsidP="00F452F8">
            <w:r w:rsidRPr="00FE2DF0">
              <w:t>The outcome will contribute to a broader red teaming framework for AI systems and align with ongoing research on AI security and trustworthy autonomous systems.</w:t>
            </w:r>
          </w:p>
        </w:tc>
      </w:tr>
      <w:tr w:rsidR="00F452F8" w14:paraId="4137F715" w14:textId="77777777" w:rsidTr="00F452F8">
        <w:tc>
          <w:tcPr>
            <w:tcW w:w="9016" w:type="dxa"/>
          </w:tcPr>
          <w:p w14:paraId="5D9783E2" w14:textId="77777777" w:rsidR="00F452F8" w:rsidRDefault="00F452F8" w:rsidP="00F452F8">
            <w:r>
              <w:t>Objectives:</w:t>
            </w:r>
          </w:p>
          <w:p w14:paraId="21CCD4E0" w14:textId="4C6B2275" w:rsidR="00E87975" w:rsidRPr="00E87975" w:rsidRDefault="00E87975" w:rsidP="00E87975">
            <w:pPr>
              <w:pStyle w:val="ListParagraph"/>
              <w:numPr>
                <w:ilvl w:val="0"/>
                <w:numId w:val="4"/>
              </w:numPr>
            </w:pPr>
            <w:r w:rsidRPr="00E87975">
              <w:rPr>
                <w:b/>
                <w:bCs/>
              </w:rPr>
              <w:t xml:space="preserve">Threat </w:t>
            </w:r>
            <w:proofErr w:type="spellStart"/>
            <w:r w:rsidRPr="00E87975">
              <w:rPr>
                <w:b/>
                <w:bCs/>
              </w:rPr>
              <w:t>Modeling</w:t>
            </w:r>
            <w:proofErr w:type="spellEnd"/>
            <w:r w:rsidRPr="00E87975">
              <w:rPr>
                <w:b/>
                <w:bCs/>
              </w:rPr>
              <w:t xml:space="preserve"> for Agentic AI</w:t>
            </w:r>
          </w:p>
          <w:p w14:paraId="605E9424" w14:textId="77777777" w:rsidR="00E87975" w:rsidRDefault="00E87975" w:rsidP="00E87975">
            <w:pPr>
              <w:pStyle w:val="ListParagraph"/>
              <w:numPr>
                <w:ilvl w:val="0"/>
                <w:numId w:val="5"/>
              </w:numPr>
            </w:pPr>
            <w:r w:rsidRPr="00E87975">
              <w:t>Define attacker capabilities (prompt-level, tool-level, memory-level).</w:t>
            </w:r>
          </w:p>
          <w:p w14:paraId="128632EF" w14:textId="77777777" w:rsidR="00E87975" w:rsidRDefault="00E87975" w:rsidP="00E87975">
            <w:pPr>
              <w:pStyle w:val="ListParagraph"/>
              <w:numPr>
                <w:ilvl w:val="0"/>
                <w:numId w:val="5"/>
              </w:numPr>
            </w:pPr>
            <w:r w:rsidRPr="00E87975">
              <w:t>Identify attack surfaces unique to agentic systems (planning loops, tool invocation, state persistence).</w:t>
            </w:r>
          </w:p>
          <w:p w14:paraId="48FBA3FD" w14:textId="14A82AFF" w:rsidR="00E87975" w:rsidRPr="00E87975" w:rsidRDefault="00E87975" w:rsidP="00E87975">
            <w:pPr>
              <w:pStyle w:val="ListParagraph"/>
              <w:numPr>
                <w:ilvl w:val="0"/>
                <w:numId w:val="5"/>
              </w:numPr>
            </w:pPr>
            <w:r w:rsidRPr="00E87975">
              <w:t>Formalize security goals (integrity, confidentiality, availability, alignment preservation).</w:t>
            </w:r>
          </w:p>
          <w:p w14:paraId="78CEFE6B" w14:textId="4B116489" w:rsidR="00E87975" w:rsidRPr="00E87975" w:rsidRDefault="00E87975" w:rsidP="00E87975">
            <w:pPr>
              <w:pStyle w:val="ListParagraph"/>
              <w:numPr>
                <w:ilvl w:val="0"/>
                <w:numId w:val="4"/>
              </w:numPr>
            </w:pPr>
            <w:r w:rsidRPr="00E87975">
              <w:rPr>
                <w:b/>
                <w:bCs/>
              </w:rPr>
              <w:t>Attack Taxonomy and Implementation</w:t>
            </w:r>
          </w:p>
          <w:p w14:paraId="4149F8A9" w14:textId="77777777" w:rsidR="00CA6A5A" w:rsidRDefault="00E87975" w:rsidP="00CA6A5A">
            <w:pPr>
              <w:pStyle w:val="ListParagraph"/>
              <w:numPr>
                <w:ilvl w:val="0"/>
                <w:numId w:val="5"/>
              </w:numPr>
            </w:pPr>
            <w:r w:rsidRPr="00E87975">
              <w:t xml:space="preserve">Implement representative attacks such </w:t>
            </w:r>
            <w:proofErr w:type="spellStart"/>
            <w:r w:rsidRPr="00E87975">
              <w:t>as:Prompt</w:t>
            </w:r>
            <w:proofErr w:type="spellEnd"/>
            <w:r w:rsidRPr="00E87975">
              <w:t xml:space="preserve"> injection and indirect prompt injection</w:t>
            </w:r>
            <w:r w:rsidR="00CA6A5A">
              <w:t xml:space="preserve">, </w:t>
            </w:r>
            <w:r w:rsidRPr="00E87975">
              <w:t>Tool manipulation and parameter tampering</w:t>
            </w:r>
            <w:r w:rsidR="00CA6A5A">
              <w:t xml:space="preserve">, </w:t>
            </w:r>
            <w:r w:rsidRPr="00E87975">
              <w:t>Memory poisoning</w:t>
            </w:r>
            <w:r w:rsidR="00CA6A5A">
              <w:t xml:space="preserve">, </w:t>
            </w:r>
            <w:r w:rsidRPr="00E87975">
              <w:t>Goal hijacking and planning disruption</w:t>
            </w:r>
            <w:r w:rsidR="00CA6A5A">
              <w:t xml:space="preserve">, </w:t>
            </w:r>
            <w:r w:rsidRPr="00E87975">
              <w:t>Data exfiltration via tool misuse</w:t>
            </w:r>
            <w:r w:rsidR="00CA6A5A">
              <w:t>, etc</w:t>
            </w:r>
          </w:p>
          <w:p w14:paraId="68B25B4B" w14:textId="03286F7E" w:rsidR="00E87975" w:rsidRPr="00E87975" w:rsidRDefault="00E87975" w:rsidP="00CA6A5A">
            <w:pPr>
              <w:pStyle w:val="ListParagraph"/>
              <w:numPr>
                <w:ilvl w:val="0"/>
                <w:numId w:val="5"/>
              </w:numPr>
            </w:pPr>
            <w:r w:rsidRPr="00E87975">
              <w:t>Evaluate attack transferability across different agent frameworks.</w:t>
            </w:r>
          </w:p>
          <w:p w14:paraId="1D65336D" w14:textId="74A8E949" w:rsidR="00E87975" w:rsidRPr="00E87975" w:rsidRDefault="00E87975" w:rsidP="00CA6A5A">
            <w:pPr>
              <w:pStyle w:val="ListParagraph"/>
              <w:numPr>
                <w:ilvl w:val="0"/>
                <w:numId w:val="4"/>
              </w:numPr>
            </w:pPr>
            <w:r w:rsidRPr="00CA6A5A">
              <w:rPr>
                <w:b/>
                <w:bCs/>
              </w:rPr>
              <w:t>Experimental Evaluation Framework</w:t>
            </w:r>
          </w:p>
          <w:p w14:paraId="3C827A9D" w14:textId="77777777" w:rsidR="00CA6A5A" w:rsidRDefault="00E87975" w:rsidP="00CA6A5A">
            <w:pPr>
              <w:pStyle w:val="ListParagraph"/>
              <w:numPr>
                <w:ilvl w:val="0"/>
                <w:numId w:val="5"/>
              </w:numPr>
            </w:pPr>
            <w:r w:rsidRPr="00E87975">
              <w:t>Build a reproducible evaluation pipeline.</w:t>
            </w:r>
          </w:p>
          <w:p w14:paraId="296A96F8" w14:textId="77777777" w:rsidR="00CA6A5A" w:rsidRDefault="00E87975" w:rsidP="00CA6A5A">
            <w:pPr>
              <w:pStyle w:val="ListParagraph"/>
              <w:numPr>
                <w:ilvl w:val="0"/>
                <w:numId w:val="5"/>
              </w:numPr>
            </w:pPr>
            <w:r w:rsidRPr="00E87975">
              <w:t>Define quantitative metrics (task success deviation, policy violation rate, unsafe action frequency).</w:t>
            </w:r>
          </w:p>
          <w:p w14:paraId="18DF5F6B" w14:textId="0BC1B7E5" w:rsidR="00F452F8" w:rsidRDefault="00E87975" w:rsidP="00F452F8">
            <w:pPr>
              <w:pStyle w:val="ListParagraph"/>
              <w:numPr>
                <w:ilvl w:val="0"/>
                <w:numId w:val="5"/>
              </w:numPr>
            </w:pPr>
            <w:r w:rsidRPr="00E87975">
              <w:t>Measure robustness under varying autonomy levels</w:t>
            </w:r>
          </w:p>
          <w:p w14:paraId="720EEA1B" w14:textId="5001A954" w:rsidR="00F452F8" w:rsidRDefault="00F452F8" w:rsidP="00F452F8"/>
        </w:tc>
      </w:tr>
      <w:tr w:rsidR="00F452F8" w14:paraId="2045118F" w14:textId="77777777" w:rsidTr="00F452F8">
        <w:tc>
          <w:tcPr>
            <w:tcW w:w="9016" w:type="dxa"/>
          </w:tcPr>
          <w:p w14:paraId="0010E4EF" w14:textId="77777777" w:rsidR="00F452F8" w:rsidRDefault="00F452F8" w:rsidP="00F452F8">
            <w:r>
              <w:lastRenderedPageBreak/>
              <w:t>Academic Requirements:</w:t>
            </w:r>
          </w:p>
          <w:p w14:paraId="1B0EC26A" w14:textId="364FEC74" w:rsidR="00F452F8" w:rsidRDefault="009F7BDF" w:rsidP="00F452F8">
            <w:r>
              <w:rPr>
                <w:rFonts w:eastAsia="Times New Roman" w:cs="Aptos"/>
                <w:color w:val="000000"/>
                <w:sz w:val="24"/>
                <w:szCs w:val="24"/>
                <w:lang w:eastAsia="en-GB"/>
              </w:rPr>
              <w:t>The scheme is open to EEECS Undergraduates in BSc/Beng/Meng Computer Science and Software Engineering. 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6AA5AA14" w14:textId="52B6AF56" w:rsidR="00F452F8" w:rsidRDefault="00CA6A5A" w:rsidP="00F452F8">
            <w:r>
              <w:t xml:space="preserve">The internship will be based at The Centre for Secure Information Technologies (CSIT) in Queen’s Titanic Quarter </w:t>
            </w:r>
          </w:p>
          <w:p w14:paraId="2FD5D058" w14:textId="77777777" w:rsidR="00F452F8" w:rsidRDefault="00F452F8" w:rsidP="00F452F8"/>
          <w:p w14:paraId="14BF6581" w14:textId="0981E863" w:rsidR="00F452F8" w:rsidRDefault="00F452F8" w:rsidP="00F452F8"/>
        </w:tc>
      </w:tr>
    </w:tbl>
    <w:p w14:paraId="0870DB9D" w14:textId="77777777" w:rsidR="008976B8" w:rsidRDefault="008976B8" w:rsidP="00F452F8"/>
    <w:p w14:paraId="52CE6BD4" w14:textId="77777777" w:rsidR="00F452F8" w:rsidRDefault="00F452F8"/>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201"/>
    <w:multiLevelType w:val="multilevel"/>
    <w:tmpl w:val="BD5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728"/>
    <w:multiLevelType w:val="multilevel"/>
    <w:tmpl w:val="17B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021D"/>
    <w:multiLevelType w:val="hybridMultilevel"/>
    <w:tmpl w:val="CE984C78"/>
    <w:lvl w:ilvl="0" w:tplc="E8FE0A3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754BFD"/>
    <w:multiLevelType w:val="hybridMultilevel"/>
    <w:tmpl w:val="271CB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06CA6"/>
    <w:multiLevelType w:val="hybridMultilevel"/>
    <w:tmpl w:val="83864582"/>
    <w:lvl w:ilvl="0" w:tplc="2286D0A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204C9"/>
    <w:multiLevelType w:val="multilevel"/>
    <w:tmpl w:val="AA6CA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008593">
    <w:abstractNumId w:val="1"/>
  </w:num>
  <w:num w:numId="2" w16cid:durableId="831062392">
    <w:abstractNumId w:val="5"/>
  </w:num>
  <w:num w:numId="3" w16cid:durableId="1572229955">
    <w:abstractNumId w:val="0"/>
  </w:num>
  <w:num w:numId="4" w16cid:durableId="1930196157">
    <w:abstractNumId w:val="3"/>
  </w:num>
  <w:num w:numId="5" w16cid:durableId="1912494986">
    <w:abstractNumId w:val="4"/>
  </w:num>
  <w:num w:numId="6" w16cid:durableId="52648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94D52"/>
    <w:rsid w:val="000D4F38"/>
    <w:rsid w:val="006F02E3"/>
    <w:rsid w:val="00714978"/>
    <w:rsid w:val="008738AC"/>
    <w:rsid w:val="008976B8"/>
    <w:rsid w:val="008F5175"/>
    <w:rsid w:val="00913353"/>
    <w:rsid w:val="009F7BDF"/>
    <w:rsid w:val="00AF0189"/>
    <w:rsid w:val="00B77E4B"/>
    <w:rsid w:val="00CA6A5A"/>
    <w:rsid w:val="00CE5388"/>
    <w:rsid w:val="00DB7E9B"/>
    <w:rsid w:val="00E87975"/>
    <w:rsid w:val="00F452F8"/>
    <w:rsid w:val="00FE2DF0"/>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2D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7</cp:revision>
  <dcterms:created xsi:type="dcterms:W3CDTF">2026-02-28T10:31:00Z</dcterms:created>
  <dcterms:modified xsi:type="dcterms:W3CDTF">2026-03-10T10:37:00Z</dcterms:modified>
</cp:coreProperties>
</file>